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33CA8D" w14:textId="684F2B19" w:rsidR="001F49D2" w:rsidRPr="00876A9F" w:rsidRDefault="00D010D2" w:rsidP="00876A9F">
      <w:bookmarkStart w:id="0" w:name="_GoBack"/>
      <w:bookmarkEnd w:id="0"/>
      <w:r>
        <w:rPr>
          <w:rFonts w:ascii="Arial" w:hAnsi="Arial" w:cs="Arial"/>
          <w:b/>
          <w:bCs/>
          <w:sz w:val="28"/>
        </w:rPr>
        <w:t>Supplementary Figures</w:t>
      </w:r>
    </w:p>
    <w:p w14:paraId="6AEE6620" w14:textId="1EB0654A" w:rsidR="001F49D2" w:rsidRPr="00D010D2" w:rsidRDefault="00B7292F" w:rsidP="001F49D2">
      <w:pPr>
        <w:spacing w:line="360" w:lineRule="auto"/>
        <w:jc w:val="both"/>
        <w:rPr>
          <w:rFonts w:ascii="Arial" w:hAnsi="Arial" w:cs="Arial"/>
        </w:rPr>
      </w:pPr>
      <w:r>
        <w:rPr>
          <w:rFonts w:ascii="Arial" w:hAnsi="Arial" w:cs="Arial"/>
        </w:rPr>
        <w:t>Figure S</w:t>
      </w:r>
      <w:r w:rsidR="001F49D2" w:rsidRPr="00D010D2">
        <w:rPr>
          <w:rFonts w:ascii="Arial" w:hAnsi="Arial" w:cs="Arial"/>
        </w:rPr>
        <w:t xml:space="preserve">1. </w:t>
      </w:r>
      <w:r w:rsidR="001F49D2" w:rsidRPr="00D010D2">
        <w:rPr>
          <w:rFonts w:ascii="Arial" w:hAnsi="Arial" w:cs="Arial"/>
          <w:b/>
        </w:rPr>
        <w:t>Sub-Chronic e-cig exposure increased cotinine levels in mouse serum.</w:t>
      </w:r>
      <w:r w:rsidR="001F49D2" w:rsidRPr="00D010D2">
        <w:rPr>
          <w:rFonts w:ascii="Arial" w:hAnsi="Arial" w:cs="Arial"/>
        </w:rPr>
        <w:t xml:space="preserve"> Mice were exposed to e-cig with or without nicotine for 30 days, and serum was isolated through submandibular venipuncture following the final exposure. Cotinine levels were measured by ELISA kit, samples from WT and nAChR α7 KO group were combined for PG or PG with nicotine exposure group. (n= 9-11)</w:t>
      </w:r>
    </w:p>
    <w:p w14:paraId="56D0D0D6" w14:textId="1338BF37" w:rsidR="001F49D2" w:rsidRPr="00D010D2" w:rsidRDefault="00B7292F" w:rsidP="001F49D2">
      <w:pPr>
        <w:spacing w:line="360" w:lineRule="auto"/>
        <w:jc w:val="both"/>
        <w:rPr>
          <w:rFonts w:ascii="Arial" w:hAnsi="Arial" w:cs="Arial"/>
        </w:rPr>
      </w:pPr>
      <w:r>
        <w:rPr>
          <w:rFonts w:ascii="Arial" w:hAnsi="Arial" w:cs="Arial"/>
        </w:rPr>
        <w:t>Figure S</w:t>
      </w:r>
      <w:r w:rsidR="001F49D2" w:rsidRPr="00D010D2">
        <w:rPr>
          <w:rFonts w:ascii="Arial" w:hAnsi="Arial" w:cs="Arial"/>
        </w:rPr>
        <w:t xml:space="preserve">2. </w:t>
      </w:r>
      <w:r w:rsidR="001F49D2" w:rsidRPr="00D010D2">
        <w:rPr>
          <w:rFonts w:ascii="Arial" w:hAnsi="Arial" w:cs="Arial"/>
          <w:b/>
        </w:rPr>
        <w:t>Sub-Chronic e-cig exposure decreased exercise ability.  in mice with nAChR α7 KO</w:t>
      </w:r>
      <w:r w:rsidR="001F49D2" w:rsidRPr="00D010D2">
        <w:rPr>
          <w:rFonts w:ascii="Arial" w:hAnsi="Arial" w:cs="Arial"/>
        </w:rPr>
        <w:t xml:space="preserve"> Mice were exposed to e-cig with or without nicotine for 30 days, and put onto a treadmill for exercise ability measurement. The running distance and running time for global KO and WT mice (A and B, respectively) and lung epithelial cell-specific floxed/KO mice (C and D, respectively) were recorded separately. (n= 3-6). (*P&lt;0.05. ***P&lt;0.001 between groups).</w:t>
      </w:r>
    </w:p>
    <w:p w14:paraId="23E87B49" w14:textId="26FC070A" w:rsidR="001F49D2" w:rsidRPr="00D010D2" w:rsidRDefault="00B7292F" w:rsidP="001F49D2">
      <w:pPr>
        <w:spacing w:line="360" w:lineRule="auto"/>
        <w:jc w:val="both"/>
        <w:rPr>
          <w:rFonts w:ascii="Arial" w:hAnsi="Arial" w:cs="Arial"/>
        </w:rPr>
      </w:pPr>
      <w:r>
        <w:rPr>
          <w:rFonts w:ascii="Arial" w:hAnsi="Arial" w:cs="Arial"/>
        </w:rPr>
        <w:t>Figure S</w:t>
      </w:r>
      <w:r w:rsidR="001F49D2" w:rsidRPr="00D010D2">
        <w:rPr>
          <w:rFonts w:ascii="Arial" w:hAnsi="Arial" w:cs="Arial"/>
        </w:rPr>
        <w:t xml:space="preserve">3. </w:t>
      </w:r>
      <w:r w:rsidR="001F49D2" w:rsidRPr="00D010D2">
        <w:rPr>
          <w:rFonts w:ascii="Arial" w:hAnsi="Arial" w:cs="Arial"/>
          <w:b/>
        </w:rPr>
        <w:t>Normalized gene distribution and unique/common mRNAs among groups.</w:t>
      </w:r>
      <w:r w:rsidR="001F49D2" w:rsidRPr="00D010D2">
        <w:rPr>
          <w:rFonts w:ascii="Arial" w:hAnsi="Arial" w:cs="Arial"/>
        </w:rPr>
        <w:t xml:space="preserve"> Mice were exposed to e-cig aerosol with or without nicotine for 30 days, and sacrificed 24 hrs later. Lungs were snap-frozen and RNA was isolated for Nanostring analysis. The data set from Nanostring was analyzed using R. (A) Boxplot representing the distribution of genes among groups. (B) Venn diagram showing unique or common mRNAs among different exposure groups and mouse genotypes.</w:t>
      </w:r>
    </w:p>
    <w:p w14:paraId="28CE5552" w14:textId="3427D97B" w:rsidR="001F49D2" w:rsidRPr="00D010D2" w:rsidRDefault="00B7292F" w:rsidP="001F49D2">
      <w:pPr>
        <w:spacing w:line="360" w:lineRule="auto"/>
        <w:jc w:val="both"/>
        <w:rPr>
          <w:rFonts w:ascii="Arial" w:hAnsi="Arial" w:cs="Arial"/>
        </w:rPr>
      </w:pPr>
      <w:r>
        <w:rPr>
          <w:rFonts w:ascii="Arial" w:hAnsi="Arial" w:cs="Arial"/>
        </w:rPr>
        <w:t>Figure S</w:t>
      </w:r>
      <w:r w:rsidR="001F49D2" w:rsidRPr="00D010D2">
        <w:rPr>
          <w:rFonts w:ascii="Arial" w:hAnsi="Arial" w:cs="Arial"/>
        </w:rPr>
        <w:t xml:space="preserve">4. </w:t>
      </w:r>
      <w:r w:rsidR="001F49D2" w:rsidRPr="00D010D2">
        <w:rPr>
          <w:rFonts w:ascii="Arial" w:hAnsi="Arial" w:cs="Arial"/>
          <w:b/>
        </w:rPr>
        <w:t>Volcano plots representing differential expression of myeloid genes among exposure conditions between WT and nAChR α7 KO mice.</w:t>
      </w:r>
      <w:r w:rsidR="001F49D2" w:rsidRPr="00D010D2">
        <w:rPr>
          <w:rFonts w:ascii="Arial" w:hAnsi="Arial" w:cs="Arial"/>
        </w:rPr>
        <w:t xml:space="preserve"> Nanostring mRNA data set obtained from Nanostring Tech. and analyzed using nSolver. (A) Comparisons between Air vs PG, Air Vs PG+Nic, and PG vs PG+Nic in WT mice, with P &lt;0.05 considered a significant difference. (B) Comparison between WT and nAChR α7 KO mice exposed to air, PG or PG+Nic to understand how genotype affects the exposure outcome.</w:t>
      </w:r>
    </w:p>
    <w:p w14:paraId="0EABEE4E" w14:textId="0F2960FD" w:rsidR="001F49D2" w:rsidRPr="00D010D2" w:rsidRDefault="00B7292F" w:rsidP="001F49D2">
      <w:pPr>
        <w:spacing w:line="360" w:lineRule="auto"/>
        <w:jc w:val="both"/>
        <w:rPr>
          <w:rFonts w:ascii="Arial" w:hAnsi="Arial" w:cs="Arial"/>
        </w:rPr>
      </w:pPr>
      <w:r>
        <w:rPr>
          <w:rFonts w:ascii="Arial" w:hAnsi="Arial" w:cs="Arial"/>
        </w:rPr>
        <w:t>Figure S</w:t>
      </w:r>
      <w:r w:rsidR="009D7520">
        <w:rPr>
          <w:rFonts w:ascii="Arial" w:hAnsi="Arial" w:cs="Arial"/>
        </w:rPr>
        <w:t>5</w:t>
      </w:r>
      <w:r w:rsidR="001F49D2" w:rsidRPr="00D010D2">
        <w:rPr>
          <w:rFonts w:ascii="Arial" w:hAnsi="Arial" w:cs="Arial"/>
        </w:rPr>
        <w:t xml:space="preserve"> </w:t>
      </w:r>
      <w:r w:rsidR="001F49D2" w:rsidRPr="00D010D2">
        <w:rPr>
          <w:rFonts w:ascii="Arial" w:hAnsi="Arial" w:cs="Arial"/>
          <w:b/>
        </w:rPr>
        <w:t>Sub-chronic e-cig exposure induced differences in BALF pro-inflammatory mediators in lung epithelial-specific nAChRα7 KO mice.</w:t>
      </w:r>
      <w:r w:rsidR="001F49D2" w:rsidRPr="00D010D2">
        <w:rPr>
          <w:rFonts w:ascii="Arial" w:hAnsi="Arial" w:cs="Arial"/>
        </w:rPr>
        <w:t xml:space="preserve"> Bio-Plex Pro mouse cytokine 23-plex assay kit (Bio-Rad) was used to determine levels of pro-inflammatory cytokines/chemokines in BALF from lung epithelial cell-specific nAChRα7 KO mice exposed to e-cig for 30 days (2 hrs/day). Significant changes were found in cytokines IL-5, MCP-1, KC, Eotaxin, GM-CSF, and G-CSF (A) while no significant changes were found in cytokines IL-1α, TNFα, MIP-1β, IL-2, IL-9, IFN , RANTES, IL-6, IL-12p70, IL-13, IL-1β, Eotaxin, IL-3, IL-4, IL-10, IL-12p40, IL-17A, and MIP-1α (B and C). Data are shown as mean ± SEM (n=3-5/group; equal number of male and female mice). (* P &lt; 0.05, compared with air control).</w:t>
      </w:r>
    </w:p>
    <w:p w14:paraId="1576C8DF" w14:textId="00292117" w:rsidR="001F49D2" w:rsidRPr="00D010D2" w:rsidRDefault="00B7292F" w:rsidP="001F49D2">
      <w:pPr>
        <w:spacing w:line="360" w:lineRule="auto"/>
        <w:jc w:val="both"/>
        <w:rPr>
          <w:rFonts w:ascii="Arial" w:hAnsi="Arial" w:cs="Arial"/>
        </w:rPr>
      </w:pPr>
      <w:r>
        <w:rPr>
          <w:rFonts w:ascii="Arial" w:hAnsi="Arial" w:cs="Arial"/>
        </w:rPr>
        <w:lastRenderedPageBreak/>
        <w:t>Table S</w:t>
      </w:r>
      <w:r w:rsidR="001F49D2" w:rsidRPr="00D010D2">
        <w:rPr>
          <w:rFonts w:ascii="Arial" w:hAnsi="Arial" w:cs="Arial"/>
        </w:rPr>
        <w:t>1</w:t>
      </w:r>
      <w:r w:rsidR="001F49D2" w:rsidRPr="00D010D2">
        <w:rPr>
          <w:rFonts w:ascii="Arial" w:hAnsi="Arial" w:cs="Arial"/>
          <w:b/>
        </w:rPr>
        <w:t>. Sub-chronic exposure of PG with or without nicotine altered blood gas but not hematology.</w:t>
      </w:r>
      <w:r w:rsidR="001F49D2" w:rsidRPr="00D010D2">
        <w:rPr>
          <w:rFonts w:ascii="Arial" w:hAnsi="Arial" w:cs="Arial"/>
        </w:rPr>
        <w:t xml:space="preserve"> Blood gas analysis and hematology test results using venous blood samples by iSTAT system in nAChR7 KO &amp; C57BL/6J mice. Data are presented as mean± SEM (n=3, * P &lt; 0.05, significant compared between nAChR α7 KO vs WT in PG+Nic group, # P &lt; 0.05, significant compared between WT-PG group vs WT-PG+Nic.)</w:t>
      </w:r>
    </w:p>
    <w:p w14:paraId="1609090D" w14:textId="7E79FF64" w:rsidR="00B7292F" w:rsidRDefault="00B7292F" w:rsidP="001F49D2">
      <w:pPr>
        <w:spacing w:line="360" w:lineRule="auto"/>
        <w:jc w:val="both"/>
        <w:rPr>
          <w:rFonts w:ascii="Arial" w:hAnsi="Arial" w:cs="Arial"/>
        </w:rPr>
      </w:pPr>
      <w:r>
        <w:rPr>
          <w:rFonts w:ascii="Arial" w:hAnsi="Arial" w:cs="Arial"/>
        </w:rPr>
        <w:t>Table S</w:t>
      </w:r>
      <w:r w:rsidR="001F49D2" w:rsidRPr="00D010D2">
        <w:rPr>
          <w:rFonts w:ascii="Arial" w:hAnsi="Arial" w:cs="Arial"/>
        </w:rPr>
        <w:t xml:space="preserve">2. </w:t>
      </w:r>
      <w:r w:rsidR="001F49D2" w:rsidRPr="00D010D2">
        <w:rPr>
          <w:rFonts w:ascii="Arial" w:hAnsi="Arial" w:cs="Arial"/>
          <w:b/>
        </w:rPr>
        <w:t>Sub-chronic e-cig exposure with nicotine increased inflammatory cytokines in BALF.</w:t>
      </w:r>
      <w:r w:rsidR="001F49D2" w:rsidRPr="00D010D2">
        <w:rPr>
          <w:rFonts w:ascii="Arial" w:hAnsi="Arial" w:cs="Arial"/>
        </w:rPr>
        <w:t xml:space="preserve"> Bio-Plex Pro mouse cytokine 23-plex assay kit (Bio-Rad) was used to determine levels of pro-inflammatory cytokines/chemokines in BALF from mice exposed to e-cig for 30 days (2 hrs/day). Levels of IL-1β, IL-3, IL-4, IL-6, IL-10, IL-12p40, IL-12p70, IL-13, IL-17A, KC, G-CSF, Eotaxin, and MIP1-α are listed. Data are shown as mean ± SEM (n=6-10/group; equal number of male and female mice). (* P &lt; 0.05, ** P &lt; 0.01 compared with air control in mice of same genotype, # P &lt; 0.05 compared with PG+Nic exposed WT mice.)</w:t>
      </w:r>
    </w:p>
    <w:p w14:paraId="29479FFB" w14:textId="77777777" w:rsidR="00B7292F" w:rsidRDefault="00B7292F">
      <w:pPr>
        <w:rPr>
          <w:rFonts w:ascii="Arial" w:hAnsi="Arial" w:cs="Arial"/>
        </w:rPr>
      </w:pPr>
      <w:r>
        <w:rPr>
          <w:rFonts w:ascii="Arial" w:hAnsi="Arial" w:cs="Arial"/>
        </w:rPr>
        <w:br w:type="page"/>
      </w:r>
    </w:p>
    <w:p w14:paraId="6FBB4604" w14:textId="18585A63" w:rsidR="001F49D2" w:rsidRPr="00D010D2" w:rsidRDefault="00B7292F" w:rsidP="001F49D2">
      <w:pPr>
        <w:spacing w:line="360" w:lineRule="auto"/>
        <w:jc w:val="both"/>
        <w:rPr>
          <w:rFonts w:ascii="Arial" w:hAnsi="Arial" w:cs="Arial"/>
        </w:rPr>
      </w:pPr>
      <w:r>
        <w:rPr>
          <w:rFonts w:ascii="Arial" w:hAnsi="Arial" w:cs="Arial"/>
          <w:noProof/>
        </w:rPr>
        <w:lastRenderedPageBreak/>
        <w:drawing>
          <wp:inline distT="0" distB="0" distL="0" distR="0" wp14:anchorId="226D5979" wp14:editId="12A71B22">
            <wp:extent cx="5943600" cy="46653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665345"/>
                    </a:xfrm>
                    <a:prstGeom prst="rect">
                      <a:avLst/>
                    </a:prstGeom>
                  </pic:spPr>
                </pic:pic>
              </a:graphicData>
            </a:graphic>
          </wp:inline>
        </w:drawing>
      </w:r>
      <w:r>
        <w:rPr>
          <w:rFonts w:ascii="Arial" w:hAnsi="Arial" w:cs="Arial"/>
          <w:noProof/>
        </w:rPr>
        <w:lastRenderedPageBreak/>
        <w:drawing>
          <wp:inline distT="0" distB="0" distL="0" distR="0" wp14:anchorId="6D087064" wp14:editId="3D1C71DF">
            <wp:extent cx="5943600" cy="466534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2.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665345"/>
                    </a:xfrm>
                    <a:prstGeom prst="rect">
                      <a:avLst/>
                    </a:prstGeom>
                  </pic:spPr>
                </pic:pic>
              </a:graphicData>
            </a:graphic>
          </wp:inline>
        </w:drawing>
      </w:r>
      <w:r>
        <w:rPr>
          <w:rFonts w:ascii="Arial" w:hAnsi="Arial" w:cs="Arial"/>
          <w:noProof/>
        </w:rPr>
        <w:lastRenderedPageBreak/>
        <w:drawing>
          <wp:inline distT="0" distB="0" distL="0" distR="0" wp14:anchorId="5AC7BB58" wp14:editId="209FA359">
            <wp:extent cx="5943600" cy="466534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3.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665345"/>
                    </a:xfrm>
                    <a:prstGeom prst="rect">
                      <a:avLst/>
                    </a:prstGeom>
                  </pic:spPr>
                </pic:pic>
              </a:graphicData>
            </a:graphic>
          </wp:inline>
        </w:drawing>
      </w:r>
      <w:r>
        <w:rPr>
          <w:rFonts w:ascii="Arial" w:hAnsi="Arial" w:cs="Arial"/>
          <w:noProof/>
        </w:rPr>
        <w:lastRenderedPageBreak/>
        <w:drawing>
          <wp:inline distT="0" distB="0" distL="0" distR="0" wp14:anchorId="338AFB20" wp14:editId="67826CE9">
            <wp:extent cx="5943600" cy="4665345"/>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4.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665345"/>
                    </a:xfrm>
                    <a:prstGeom prst="rect">
                      <a:avLst/>
                    </a:prstGeom>
                  </pic:spPr>
                </pic:pic>
              </a:graphicData>
            </a:graphic>
          </wp:inline>
        </w:drawing>
      </w:r>
      <w:r>
        <w:rPr>
          <w:rFonts w:ascii="Arial" w:hAnsi="Arial" w:cs="Arial"/>
          <w:noProof/>
        </w:rPr>
        <w:lastRenderedPageBreak/>
        <w:drawing>
          <wp:inline distT="0" distB="0" distL="0" distR="0" wp14:anchorId="7522B724" wp14:editId="223D3AC3">
            <wp:extent cx="4489450" cy="35433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5A.TIF"/>
                    <pic:cNvPicPr/>
                  </pic:nvPicPr>
                  <pic:blipFill rotWithShape="1">
                    <a:blip r:embed="rId8" cstate="print">
                      <a:extLst>
                        <a:ext uri="{28A0092B-C50C-407E-A947-70E740481C1C}">
                          <a14:useLocalDpi xmlns:a14="http://schemas.microsoft.com/office/drawing/2010/main" val="0"/>
                        </a:ext>
                      </a:extLst>
                    </a:blip>
                    <a:srcRect l="5128" r="19338" b="24050"/>
                    <a:stretch/>
                  </pic:blipFill>
                  <pic:spPr bwMode="auto">
                    <a:xfrm>
                      <a:off x="0" y="0"/>
                      <a:ext cx="4489450" cy="354330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rPr>
        <w:drawing>
          <wp:inline distT="0" distB="0" distL="0" distR="0" wp14:anchorId="3D72D42F" wp14:editId="31E7B3DB">
            <wp:extent cx="5943600" cy="33210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5B.TIF"/>
                    <pic:cNvPicPr/>
                  </pic:nvPicPr>
                  <pic:blipFill rotWithShape="1">
                    <a:blip r:embed="rId9" cstate="print">
                      <a:extLst>
                        <a:ext uri="{28A0092B-C50C-407E-A947-70E740481C1C}">
                          <a14:useLocalDpi xmlns:a14="http://schemas.microsoft.com/office/drawing/2010/main" val="0"/>
                        </a:ext>
                      </a:extLst>
                    </a:blip>
                    <a:srcRect t="3811" b="25003"/>
                    <a:stretch/>
                  </pic:blipFill>
                  <pic:spPr bwMode="auto">
                    <a:xfrm>
                      <a:off x="0" y="0"/>
                      <a:ext cx="5943600" cy="332105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rPr>
        <w:lastRenderedPageBreak/>
        <w:drawing>
          <wp:inline distT="0" distB="0" distL="0" distR="0" wp14:anchorId="10904CD4" wp14:editId="7A150E5D">
            <wp:extent cx="5943600" cy="3371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5C.TIF"/>
                    <pic:cNvPicPr/>
                  </pic:nvPicPr>
                  <pic:blipFill rotWithShape="1">
                    <a:blip r:embed="rId10" cstate="print">
                      <a:extLst>
                        <a:ext uri="{28A0092B-C50C-407E-A947-70E740481C1C}">
                          <a14:useLocalDpi xmlns:a14="http://schemas.microsoft.com/office/drawing/2010/main" val="0"/>
                        </a:ext>
                      </a:extLst>
                    </a:blip>
                    <a:srcRect b="27726"/>
                    <a:stretch/>
                  </pic:blipFill>
                  <pic:spPr bwMode="auto">
                    <a:xfrm>
                      <a:off x="0" y="0"/>
                      <a:ext cx="5943600" cy="3371850"/>
                    </a:xfrm>
                    <a:prstGeom prst="rect">
                      <a:avLst/>
                    </a:prstGeom>
                    <a:ln>
                      <a:noFill/>
                    </a:ln>
                    <a:extLst>
                      <a:ext uri="{53640926-AAD7-44D8-BBD7-CCE9431645EC}">
                        <a14:shadowObscured xmlns:a14="http://schemas.microsoft.com/office/drawing/2010/main"/>
                      </a:ext>
                    </a:extLst>
                  </pic:spPr>
                </pic:pic>
              </a:graphicData>
            </a:graphic>
          </wp:inline>
        </w:drawing>
      </w:r>
    </w:p>
    <w:p w14:paraId="49B6A196" w14:textId="4B1DD497" w:rsidR="00BD31B5" w:rsidRDefault="00BD31B5">
      <w:r>
        <w:br w:type="page"/>
      </w:r>
    </w:p>
    <w:p w14:paraId="29F12328" w14:textId="2FDDB9E3" w:rsidR="00BD31B5" w:rsidRPr="00D010D2" w:rsidRDefault="00B7292F" w:rsidP="00BD31B5">
      <w:pPr>
        <w:pStyle w:val="NormalWeb"/>
        <w:spacing w:before="0" w:beforeAutospacing="0" w:after="0" w:afterAutospacing="0"/>
        <w:rPr>
          <w:rFonts w:ascii="Arial" w:hAnsi="Arial" w:cs="Arial"/>
          <w:color w:val="000000" w:themeColor="text1"/>
          <w:kern w:val="24"/>
          <w:sz w:val="22"/>
          <w:szCs w:val="20"/>
        </w:rPr>
      </w:pPr>
      <w:r>
        <w:rPr>
          <w:rFonts w:ascii="Arial" w:hAnsi="Arial" w:cs="Arial"/>
          <w:color w:val="000000" w:themeColor="text1"/>
          <w:kern w:val="24"/>
          <w:sz w:val="22"/>
          <w:szCs w:val="20"/>
        </w:rPr>
        <w:lastRenderedPageBreak/>
        <w:t>Table. S</w:t>
      </w:r>
      <w:r w:rsidR="00BD31B5" w:rsidRPr="00D010D2">
        <w:rPr>
          <w:rFonts w:ascii="Arial" w:hAnsi="Arial" w:cs="Arial"/>
          <w:color w:val="000000" w:themeColor="text1"/>
          <w:kern w:val="24"/>
          <w:sz w:val="22"/>
          <w:szCs w:val="20"/>
        </w:rPr>
        <w:t>1. Blood gas analysis</w:t>
      </w:r>
    </w:p>
    <w:p w14:paraId="2E678ED2" w14:textId="77777777" w:rsidR="003737F8" w:rsidRPr="00D010D2" w:rsidRDefault="003737F8" w:rsidP="00BD31B5">
      <w:pPr>
        <w:pStyle w:val="NormalWeb"/>
        <w:spacing w:before="0" w:beforeAutospacing="0" w:after="0" w:afterAutospacing="0"/>
        <w:rPr>
          <w:rFonts w:ascii="Arial" w:hAnsi="Arial" w:cs="Arial"/>
        </w:rPr>
      </w:pPr>
    </w:p>
    <w:tbl>
      <w:tblPr>
        <w:tblW w:w="10160" w:type="dxa"/>
        <w:tblCellMar>
          <w:left w:w="0" w:type="dxa"/>
          <w:right w:w="0" w:type="dxa"/>
        </w:tblCellMar>
        <w:tblLook w:val="04A0" w:firstRow="1" w:lastRow="0" w:firstColumn="1" w:lastColumn="0" w:noHBand="0" w:noVBand="1"/>
      </w:tblPr>
      <w:tblGrid>
        <w:gridCol w:w="1100"/>
        <w:gridCol w:w="780"/>
        <w:gridCol w:w="780"/>
        <w:gridCol w:w="1020"/>
        <w:gridCol w:w="920"/>
        <w:gridCol w:w="1120"/>
        <w:gridCol w:w="1100"/>
        <w:gridCol w:w="780"/>
        <w:gridCol w:w="980"/>
        <w:gridCol w:w="780"/>
        <w:gridCol w:w="800"/>
      </w:tblGrid>
      <w:tr w:rsidR="003737F8" w:rsidRPr="003737F8" w14:paraId="05A74FB1" w14:textId="77777777" w:rsidTr="00D010D2">
        <w:trPr>
          <w:trHeight w:val="844"/>
        </w:trPr>
        <w:tc>
          <w:tcPr>
            <w:tcW w:w="1100" w:type="dxa"/>
            <w:tcBorders>
              <w:top w:val="single" w:sz="8" w:space="0" w:color="000000"/>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70B807B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Genotype</w:t>
            </w:r>
          </w:p>
        </w:tc>
        <w:tc>
          <w:tcPr>
            <w:tcW w:w="780" w:type="dxa"/>
            <w:tcBorders>
              <w:top w:val="single" w:sz="8" w:space="0" w:color="000000"/>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5F0CA52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 xml:space="preserve">Exposure </w:t>
            </w:r>
          </w:p>
          <w:p w14:paraId="032884BD"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condition</w:t>
            </w:r>
          </w:p>
        </w:tc>
        <w:tc>
          <w:tcPr>
            <w:tcW w:w="780" w:type="dxa"/>
            <w:tcBorders>
              <w:top w:val="single" w:sz="8" w:space="0" w:color="000000"/>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447909A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pH</w:t>
            </w:r>
          </w:p>
        </w:tc>
        <w:tc>
          <w:tcPr>
            <w:tcW w:w="102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7273E79E"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pCO</w:t>
            </w:r>
            <w:r w:rsidRPr="003737F8">
              <w:rPr>
                <w:rFonts w:ascii="Arial" w:eastAsia="Times New Roman" w:hAnsi="Arial" w:cs="Arial"/>
                <w:b/>
                <w:bCs/>
                <w:color w:val="000000"/>
                <w:kern w:val="24"/>
                <w:position w:val="-4"/>
                <w:sz w:val="14"/>
                <w:szCs w:val="14"/>
                <w:vertAlign w:val="subscript"/>
              </w:rPr>
              <w:t xml:space="preserve">2 </w:t>
            </w:r>
            <w:r w:rsidRPr="003737F8">
              <w:rPr>
                <w:rFonts w:ascii="Arial" w:eastAsia="Times New Roman" w:hAnsi="Arial" w:cs="Arial"/>
                <w:b/>
                <w:bCs/>
                <w:color w:val="000000"/>
                <w:kern w:val="24"/>
                <w:sz w:val="14"/>
                <w:szCs w:val="14"/>
              </w:rPr>
              <w:t>(mmHg)</w:t>
            </w:r>
          </w:p>
        </w:tc>
        <w:tc>
          <w:tcPr>
            <w:tcW w:w="92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63897FB9"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pO</w:t>
            </w:r>
            <w:r w:rsidRPr="003737F8">
              <w:rPr>
                <w:rFonts w:ascii="Arial" w:eastAsia="Times New Roman" w:hAnsi="Arial" w:cs="Arial"/>
                <w:b/>
                <w:bCs/>
                <w:color w:val="000000"/>
                <w:kern w:val="24"/>
                <w:position w:val="-4"/>
                <w:sz w:val="14"/>
                <w:szCs w:val="14"/>
                <w:vertAlign w:val="subscript"/>
              </w:rPr>
              <w:t>2</w:t>
            </w:r>
            <w:r w:rsidRPr="003737F8">
              <w:rPr>
                <w:rFonts w:ascii="Arial" w:eastAsia="Times New Roman" w:hAnsi="Arial" w:cs="Arial"/>
                <w:b/>
                <w:bCs/>
                <w:color w:val="000000"/>
                <w:kern w:val="24"/>
                <w:position w:val="4"/>
                <w:sz w:val="14"/>
                <w:szCs w:val="14"/>
                <w:vertAlign w:val="superscript"/>
              </w:rPr>
              <w:t xml:space="preserve"> </w:t>
            </w:r>
            <w:r w:rsidRPr="003737F8">
              <w:rPr>
                <w:rFonts w:ascii="Arial" w:eastAsia="Times New Roman" w:hAnsi="Arial" w:cs="Arial"/>
                <w:b/>
                <w:bCs/>
                <w:color w:val="000000"/>
                <w:kern w:val="24"/>
                <w:sz w:val="14"/>
                <w:szCs w:val="14"/>
              </w:rPr>
              <w:t>(mmHg)</w:t>
            </w:r>
          </w:p>
        </w:tc>
        <w:tc>
          <w:tcPr>
            <w:tcW w:w="112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2CF5C8A1"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HCO</w:t>
            </w:r>
            <w:r w:rsidRPr="003737F8">
              <w:rPr>
                <w:rFonts w:ascii="Arial" w:eastAsia="Times New Roman" w:hAnsi="Arial" w:cs="Arial"/>
                <w:b/>
                <w:bCs/>
                <w:color w:val="000000"/>
                <w:kern w:val="24"/>
                <w:position w:val="-4"/>
                <w:sz w:val="14"/>
                <w:szCs w:val="14"/>
                <w:vertAlign w:val="subscript"/>
              </w:rPr>
              <w:t xml:space="preserve">3 </w:t>
            </w:r>
            <w:r w:rsidRPr="003737F8">
              <w:rPr>
                <w:rFonts w:ascii="Arial" w:eastAsia="Times New Roman" w:hAnsi="Arial" w:cs="Arial"/>
                <w:b/>
                <w:bCs/>
                <w:color w:val="000000"/>
                <w:kern w:val="24"/>
                <w:sz w:val="14"/>
                <w:szCs w:val="14"/>
              </w:rPr>
              <w:t>(mmol/L)</w:t>
            </w:r>
          </w:p>
        </w:tc>
        <w:tc>
          <w:tcPr>
            <w:tcW w:w="110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6C1E9BF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TCO</w:t>
            </w:r>
            <w:r w:rsidRPr="003737F8">
              <w:rPr>
                <w:rFonts w:ascii="Arial" w:eastAsia="Times New Roman" w:hAnsi="Arial" w:cs="Arial"/>
                <w:b/>
                <w:bCs/>
                <w:color w:val="000000"/>
                <w:kern w:val="24"/>
                <w:position w:val="-4"/>
                <w:sz w:val="14"/>
                <w:szCs w:val="14"/>
                <w:vertAlign w:val="subscript"/>
              </w:rPr>
              <w:t xml:space="preserve">2 </w:t>
            </w:r>
            <w:r w:rsidRPr="003737F8">
              <w:rPr>
                <w:rFonts w:ascii="Arial" w:eastAsia="Times New Roman" w:hAnsi="Arial" w:cs="Arial"/>
                <w:b/>
                <w:bCs/>
                <w:color w:val="000000"/>
                <w:kern w:val="24"/>
                <w:sz w:val="14"/>
                <w:szCs w:val="14"/>
              </w:rPr>
              <w:t>(mmol/L)</w:t>
            </w:r>
          </w:p>
        </w:tc>
        <w:tc>
          <w:tcPr>
            <w:tcW w:w="78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6D51ED2D"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sO2 (%)</w:t>
            </w:r>
          </w:p>
        </w:tc>
        <w:tc>
          <w:tcPr>
            <w:tcW w:w="98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7B04DC31"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Glu (mg/dl)</w:t>
            </w:r>
          </w:p>
        </w:tc>
        <w:tc>
          <w:tcPr>
            <w:tcW w:w="780" w:type="dxa"/>
            <w:tcBorders>
              <w:top w:val="single" w:sz="8" w:space="0" w:color="000000"/>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048045F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Hct (%PCV)</w:t>
            </w:r>
          </w:p>
        </w:tc>
        <w:tc>
          <w:tcPr>
            <w:tcW w:w="800" w:type="dxa"/>
            <w:tcBorders>
              <w:top w:val="single" w:sz="8" w:space="0" w:color="000000"/>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480868BF"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Hb (g/dl)</w:t>
            </w:r>
          </w:p>
        </w:tc>
      </w:tr>
      <w:tr w:rsidR="003737F8" w:rsidRPr="003737F8" w14:paraId="7E1C3115" w14:textId="77777777" w:rsidTr="00D010D2">
        <w:trPr>
          <w:trHeight w:val="427"/>
        </w:trPr>
        <w:tc>
          <w:tcPr>
            <w:tcW w:w="1100" w:type="dxa"/>
            <w:vMerge w:val="restart"/>
            <w:tcBorders>
              <w:top w:val="single" w:sz="8" w:space="0" w:color="000000"/>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7EA8E6C7"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C57BL/6J (WT)</w:t>
            </w:r>
          </w:p>
        </w:tc>
        <w:tc>
          <w:tcPr>
            <w:tcW w:w="780" w:type="dxa"/>
            <w:tcBorders>
              <w:top w:val="single" w:sz="8" w:space="0" w:color="000000"/>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30AA6A50"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PG</w:t>
            </w:r>
          </w:p>
        </w:tc>
        <w:tc>
          <w:tcPr>
            <w:tcW w:w="780" w:type="dxa"/>
            <w:tcBorders>
              <w:top w:val="single" w:sz="8" w:space="0" w:color="000000"/>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14BD490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 xml:space="preserve"> 7.34±0.03 </w:t>
            </w:r>
          </w:p>
        </w:tc>
        <w:tc>
          <w:tcPr>
            <w:tcW w:w="10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CA70302"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43.52±3.73</w:t>
            </w:r>
          </w:p>
        </w:tc>
        <w:tc>
          <w:tcPr>
            <w:tcW w:w="9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E2B346C"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36.87±2.35</w:t>
            </w:r>
          </w:p>
        </w:tc>
        <w:tc>
          <w:tcPr>
            <w:tcW w:w="11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A870521"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23.97±2.91</w:t>
            </w:r>
          </w:p>
        </w:tc>
        <w:tc>
          <w:tcPr>
            <w:tcW w:w="110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78DC7A0F"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25.12±2.29</w:t>
            </w:r>
          </w:p>
        </w:tc>
        <w:tc>
          <w:tcPr>
            <w:tcW w:w="7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D437EB2"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67.12±4.18</w:t>
            </w:r>
          </w:p>
        </w:tc>
        <w:tc>
          <w:tcPr>
            <w:tcW w:w="9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1604635"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192.62±20.66</w:t>
            </w:r>
          </w:p>
        </w:tc>
        <w:tc>
          <w:tcPr>
            <w:tcW w:w="7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5724D6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44.62±0.92</w:t>
            </w:r>
          </w:p>
        </w:tc>
        <w:tc>
          <w:tcPr>
            <w:tcW w:w="800" w:type="dxa"/>
            <w:tcBorders>
              <w:top w:val="single" w:sz="8" w:space="0" w:color="000000"/>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4D101C58"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15.17±0.30</w:t>
            </w:r>
          </w:p>
        </w:tc>
      </w:tr>
      <w:tr w:rsidR="003737F8" w:rsidRPr="003737F8" w14:paraId="4856ABFB" w14:textId="77777777" w:rsidTr="00D010D2">
        <w:trPr>
          <w:trHeight w:val="427"/>
        </w:trPr>
        <w:tc>
          <w:tcPr>
            <w:tcW w:w="1100" w:type="dxa"/>
            <w:vMerge/>
            <w:tcBorders>
              <w:top w:val="single" w:sz="8" w:space="0" w:color="000000"/>
              <w:left w:val="single" w:sz="8" w:space="0" w:color="000000"/>
              <w:bottom w:val="single" w:sz="8" w:space="0" w:color="000000"/>
              <w:right w:val="single" w:sz="8" w:space="0" w:color="FFFFFF"/>
            </w:tcBorders>
            <w:vAlign w:val="center"/>
            <w:hideMark/>
          </w:tcPr>
          <w:p w14:paraId="1A940005" w14:textId="77777777" w:rsidR="003737F8" w:rsidRPr="003737F8" w:rsidRDefault="003737F8" w:rsidP="003737F8">
            <w:pPr>
              <w:spacing w:after="0" w:line="240" w:lineRule="auto"/>
              <w:rPr>
                <w:rFonts w:ascii="Arial" w:eastAsia="Times New Roman" w:hAnsi="Arial" w:cs="Arial"/>
                <w:sz w:val="36"/>
                <w:szCs w:val="36"/>
              </w:rPr>
            </w:pPr>
          </w:p>
        </w:tc>
        <w:tc>
          <w:tcPr>
            <w:tcW w:w="780" w:type="dxa"/>
            <w:tcBorders>
              <w:top w:val="single" w:sz="8" w:space="0" w:color="FFFFFF"/>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3AD1905D"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PG+Nic</w:t>
            </w:r>
          </w:p>
        </w:tc>
        <w:tc>
          <w:tcPr>
            <w:tcW w:w="780" w:type="dxa"/>
            <w:tcBorders>
              <w:top w:val="single" w:sz="8" w:space="0" w:color="FFFFFF"/>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149C23BE"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7.28±0.07</w:t>
            </w:r>
            <w:r w:rsidRPr="003737F8">
              <w:rPr>
                <w:rFonts w:ascii="Arial" w:eastAsia="Times New Roman" w:hAnsi="Arial" w:cs="Arial"/>
                <w:color w:val="000000"/>
                <w:kern w:val="24"/>
                <w:position w:val="4"/>
                <w:sz w:val="14"/>
                <w:szCs w:val="14"/>
                <w:vertAlign w:val="superscript"/>
              </w:rPr>
              <w:t>#</w:t>
            </w:r>
          </w:p>
        </w:tc>
        <w:tc>
          <w:tcPr>
            <w:tcW w:w="10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4513EF5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42.3±4.17</w:t>
            </w:r>
          </w:p>
        </w:tc>
        <w:tc>
          <w:tcPr>
            <w:tcW w:w="9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28D1A2BD"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44.0±9.03*</w:t>
            </w:r>
            <w:r w:rsidRPr="003737F8">
              <w:rPr>
                <w:rFonts w:ascii="Arial" w:eastAsia="Times New Roman" w:hAnsi="Arial" w:cs="Arial"/>
                <w:color w:val="000000"/>
                <w:kern w:val="24"/>
                <w:position w:val="4"/>
                <w:sz w:val="14"/>
                <w:szCs w:val="14"/>
                <w:vertAlign w:val="superscript"/>
              </w:rPr>
              <w:t>#</w:t>
            </w:r>
          </w:p>
        </w:tc>
        <w:tc>
          <w:tcPr>
            <w:tcW w:w="11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0D5D071A"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20.0±3.64</w:t>
            </w:r>
            <w:r w:rsidRPr="003737F8">
              <w:rPr>
                <w:rFonts w:ascii="Arial" w:eastAsia="Times New Roman" w:hAnsi="Arial" w:cs="Arial"/>
                <w:color w:val="000000"/>
                <w:kern w:val="24"/>
                <w:position w:val="4"/>
                <w:sz w:val="14"/>
                <w:szCs w:val="14"/>
                <w:vertAlign w:val="superscript"/>
              </w:rPr>
              <w:t>#</w:t>
            </w:r>
          </w:p>
        </w:tc>
        <w:tc>
          <w:tcPr>
            <w:tcW w:w="110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44E62D23"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21.37±3.24*</w:t>
            </w:r>
            <w:r w:rsidRPr="003737F8">
              <w:rPr>
                <w:rFonts w:ascii="Arial" w:eastAsia="Times New Roman" w:hAnsi="Arial" w:cs="Arial"/>
                <w:color w:val="000000"/>
                <w:kern w:val="24"/>
                <w:position w:val="4"/>
                <w:sz w:val="14"/>
                <w:szCs w:val="14"/>
                <w:vertAlign w:val="superscript"/>
              </w:rPr>
              <w:t>#</w:t>
            </w:r>
          </w:p>
        </w:tc>
        <w:tc>
          <w:tcPr>
            <w:tcW w:w="7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4D5E7680"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71.75±9.26</w:t>
            </w:r>
          </w:p>
        </w:tc>
        <w:tc>
          <w:tcPr>
            <w:tcW w:w="9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3BF4DDB9"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194.25±40.69</w:t>
            </w:r>
          </w:p>
        </w:tc>
        <w:tc>
          <w:tcPr>
            <w:tcW w:w="7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3BEAD82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45.37±1.84</w:t>
            </w:r>
          </w:p>
        </w:tc>
        <w:tc>
          <w:tcPr>
            <w:tcW w:w="800" w:type="dxa"/>
            <w:tcBorders>
              <w:top w:val="single" w:sz="8" w:space="0" w:color="FFFFFF"/>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3B7310C2"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15.42±</w:t>
            </w:r>
            <w:r w:rsidRPr="003737F8">
              <w:rPr>
                <w:rFonts w:ascii="Arial" w:eastAsia="Times New Roman" w:hAnsi="Arial" w:cs="Arial"/>
                <w:color w:val="000000"/>
                <w:kern w:val="24"/>
                <w:position w:val="4"/>
                <w:sz w:val="14"/>
                <w:szCs w:val="14"/>
                <w:vertAlign w:val="superscript"/>
              </w:rPr>
              <w:t xml:space="preserve"> </w:t>
            </w:r>
            <w:r w:rsidRPr="003737F8">
              <w:rPr>
                <w:rFonts w:ascii="Arial" w:eastAsia="Times New Roman" w:hAnsi="Arial" w:cs="Arial"/>
                <w:color w:val="000000"/>
                <w:kern w:val="24"/>
                <w:sz w:val="14"/>
                <w:szCs w:val="14"/>
              </w:rPr>
              <w:t>0.61</w:t>
            </w:r>
          </w:p>
        </w:tc>
      </w:tr>
      <w:tr w:rsidR="003737F8" w:rsidRPr="003737F8" w14:paraId="2028E6E7" w14:textId="77777777" w:rsidTr="00D010D2">
        <w:trPr>
          <w:trHeight w:val="427"/>
        </w:trPr>
        <w:tc>
          <w:tcPr>
            <w:tcW w:w="1100" w:type="dxa"/>
            <w:vMerge w:val="restart"/>
            <w:tcBorders>
              <w:top w:val="single" w:sz="8" w:space="0" w:color="000000"/>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40109D4A"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nAChR7 KO</w:t>
            </w:r>
          </w:p>
        </w:tc>
        <w:tc>
          <w:tcPr>
            <w:tcW w:w="780" w:type="dxa"/>
            <w:tcBorders>
              <w:top w:val="single" w:sz="8" w:space="0" w:color="000000"/>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586F094E"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PG</w:t>
            </w:r>
          </w:p>
        </w:tc>
        <w:tc>
          <w:tcPr>
            <w:tcW w:w="780" w:type="dxa"/>
            <w:tcBorders>
              <w:top w:val="single" w:sz="8" w:space="0" w:color="000000"/>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36C4E4FB"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7.32±0.05</w:t>
            </w:r>
          </w:p>
        </w:tc>
        <w:tc>
          <w:tcPr>
            <w:tcW w:w="10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A913D63"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44.42±4.27</w:t>
            </w:r>
          </w:p>
        </w:tc>
        <w:tc>
          <w:tcPr>
            <w:tcW w:w="9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70ECCE63"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38.87±7.72</w:t>
            </w:r>
          </w:p>
        </w:tc>
        <w:tc>
          <w:tcPr>
            <w:tcW w:w="112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7B69A7C"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22.82±3.04</w:t>
            </w:r>
          </w:p>
        </w:tc>
        <w:tc>
          <w:tcPr>
            <w:tcW w:w="110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3515DE4"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24.12±2.94</w:t>
            </w:r>
          </w:p>
        </w:tc>
        <w:tc>
          <w:tcPr>
            <w:tcW w:w="7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38BBB50"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67.0±8.97</w:t>
            </w:r>
          </w:p>
        </w:tc>
        <w:tc>
          <w:tcPr>
            <w:tcW w:w="9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29DAA7A"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176.13±23.91</w:t>
            </w:r>
          </w:p>
        </w:tc>
        <w:tc>
          <w:tcPr>
            <w:tcW w:w="780" w:type="dxa"/>
            <w:tcBorders>
              <w:top w:val="single" w:sz="8" w:space="0" w:color="000000"/>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5A1EFED"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43.37±1.84</w:t>
            </w:r>
          </w:p>
        </w:tc>
        <w:tc>
          <w:tcPr>
            <w:tcW w:w="800" w:type="dxa"/>
            <w:tcBorders>
              <w:top w:val="single" w:sz="8" w:space="0" w:color="000000"/>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207E1644"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14.75±0.62</w:t>
            </w:r>
          </w:p>
        </w:tc>
      </w:tr>
      <w:tr w:rsidR="003737F8" w:rsidRPr="003737F8" w14:paraId="45DB1EC1" w14:textId="77777777" w:rsidTr="00D010D2">
        <w:trPr>
          <w:trHeight w:val="427"/>
        </w:trPr>
        <w:tc>
          <w:tcPr>
            <w:tcW w:w="1100" w:type="dxa"/>
            <w:vMerge/>
            <w:tcBorders>
              <w:top w:val="single" w:sz="8" w:space="0" w:color="000000"/>
              <w:left w:val="single" w:sz="8" w:space="0" w:color="000000"/>
              <w:bottom w:val="single" w:sz="8" w:space="0" w:color="000000"/>
              <w:right w:val="single" w:sz="8" w:space="0" w:color="FFFFFF"/>
            </w:tcBorders>
            <w:vAlign w:val="center"/>
            <w:hideMark/>
          </w:tcPr>
          <w:p w14:paraId="5C2EE83C" w14:textId="77777777" w:rsidR="003737F8" w:rsidRPr="003737F8" w:rsidRDefault="003737F8" w:rsidP="003737F8">
            <w:pPr>
              <w:spacing w:after="0" w:line="240" w:lineRule="auto"/>
              <w:rPr>
                <w:rFonts w:ascii="Arial" w:eastAsia="Times New Roman" w:hAnsi="Arial" w:cs="Arial"/>
                <w:sz w:val="36"/>
                <w:szCs w:val="36"/>
              </w:rPr>
            </w:pPr>
          </w:p>
        </w:tc>
        <w:tc>
          <w:tcPr>
            <w:tcW w:w="780" w:type="dxa"/>
            <w:tcBorders>
              <w:top w:val="single" w:sz="8" w:space="0" w:color="FFFFFF"/>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0E90281B"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b/>
                <w:bCs/>
                <w:color w:val="000000"/>
                <w:kern w:val="24"/>
                <w:sz w:val="14"/>
                <w:szCs w:val="14"/>
              </w:rPr>
              <w:t>PG+Nic</w:t>
            </w:r>
          </w:p>
        </w:tc>
        <w:tc>
          <w:tcPr>
            <w:tcW w:w="780" w:type="dxa"/>
            <w:tcBorders>
              <w:top w:val="single" w:sz="8" w:space="0" w:color="FFFFFF"/>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4B5F534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7.32±0.08</w:t>
            </w:r>
          </w:p>
        </w:tc>
        <w:tc>
          <w:tcPr>
            <w:tcW w:w="10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230A7880"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43.45±2.35</w:t>
            </w:r>
          </w:p>
        </w:tc>
        <w:tc>
          <w:tcPr>
            <w:tcW w:w="9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63BD98B2"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36.0±4.03</w:t>
            </w:r>
          </w:p>
        </w:tc>
        <w:tc>
          <w:tcPr>
            <w:tcW w:w="112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7B97C877"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23.07±3.11</w:t>
            </w:r>
          </w:p>
        </w:tc>
        <w:tc>
          <w:tcPr>
            <w:tcW w:w="110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08F27B57"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24.37±3.20</w:t>
            </w:r>
          </w:p>
        </w:tc>
        <w:tc>
          <w:tcPr>
            <w:tcW w:w="7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597260B1"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63.62±9.21</w:t>
            </w:r>
          </w:p>
        </w:tc>
        <w:tc>
          <w:tcPr>
            <w:tcW w:w="9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13F446F6"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166.87±50.10</w:t>
            </w:r>
          </w:p>
        </w:tc>
        <w:tc>
          <w:tcPr>
            <w:tcW w:w="780"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1D530AFC"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44.87±1.64</w:t>
            </w:r>
          </w:p>
        </w:tc>
        <w:tc>
          <w:tcPr>
            <w:tcW w:w="800" w:type="dxa"/>
            <w:tcBorders>
              <w:top w:val="single" w:sz="8" w:space="0" w:color="FFFFFF"/>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15D92131" w14:textId="77777777" w:rsidR="003737F8" w:rsidRPr="003737F8" w:rsidRDefault="003737F8" w:rsidP="003737F8">
            <w:pPr>
              <w:spacing w:after="0" w:line="240" w:lineRule="auto"/>
              <w:jc w:val="center"/>
              <w:textAlignment w:val="center"/>
              <w:rPr>
                <w:rFonts w:ascii="Arial" w:eastAsia="Times New Roman" w:hAnsi="Arial" w:cs="Arial"/>
                <w:sz w:val="36"/>
                <w:szCs w:val="36"/>
              </w:rPr>
            </w:pPr>
            <w:r w:rsidRPr="003737F8">
              <w:rPr>
                <w:rFonts w:ascii="Arial" w:eastAsia="Times New Roman" w:hAnsi="Arial" w:cs="Arial"/>
                <w:color w:val="000000"/>
                <w:kern w:val="24"/>
                <w:sz w:val="14"/>
                <w:szCs w:val="14"/>
              </w:rPr>
              <w:t>15.26±0.53</w:t>
            </w:r>
          </w:p>
        </w:tc>
      </w:tr>
    </w:tbl>
    <w:p w14:paraId="7FF1788C" w14:textId="000669CF" w:rsidR="00771B8B" w:rsidRPr="00D010D2" w:rsidRDefault="00771B8B" w:rsidP="00BD31B5">
      <w:pPr>
        <w:rPr>
          <w:rFonts w:ascii="Arial" w:hAnsi="Arial" w:cs="Arial"/>
        </w:rPr>
      </w:pPr>
    </w:p>
    <w:p w14:paraId="78D02820" w14:textId="77777777" w:rsidR="003737F8" w:rsidRDefault="003737F8" w:rsidP="003737F8">
      <w:pPr>
        <w:rPr>
          <w:rFonts w:ascii="Arial" w:hAnsi="Arial" w:cs="Arial"/>
        </w:rPr>
      </w:pPr>
    </w:p>
    <w:p w14:paraId="3A11ECC8" w14:textId="00536399" w:rsidR="003737F8" w:rsidRDefault="003737F8" w:rsidP="003737F8">
      <w:pPr>
        <w:rPr>
          <w:rFonts w:ascii="Arial" w:hAnsi="Arial" w:cs="Arial"/>
        </w:rPr>
      </w:pPr>
      <w:r w:rsidRPr="00D010D2">
        <w:rPr>
          <w:rFonts w:ascii="Arial" w:hAnsi="Arial" w:cs="Arial"/>
        </w:rPr>
        <w:t>Table</w:t>
      </w:r>
      <w:r w:rsidR="00B7292F">
        <w:rPr>
          <w:rFonts w:ascii="Arial" w:hAnsi="Arial" w:cs="Arial"/>
        </w:rPr>
        <w:t>. S</w:t>
      </w:r>
      <w:r>
        <w:rPr>
          <w:rFonts w:ascii="Arial" w:hAnsi="Arial" w:cs="Arial"/>
        </w:rPr>
        <w:t>2. Pro-inflammatory cytokine</w:t>
      </w:r>
      <w:r w:rsidRPr="00D010D2">
        <w:rPr>
          <w:rFonts w:ascii="Arial" w:hAnsi="Arial" w:cs="Arial"/>
        </w:rPr>
        <w:t xml:space="preserve"> </w:t>
      </w:r>
      <w:r>
        <w:rPr>
          <w:rFonts w:ascii="Arial" w:hAnsi="Arial" w:cs="Arial"/>
        </w:rPr>
        <w:t>in BALF from mouse sub-chronic</w:t>
      </w:r>
      <w:r w:rsidRPr="00D010D2">
        <w:rPr>
          <w:rFonts w:ascii="Arial" w:hAnsi="Arial" w:cs="Arial"/>
        </w:rPr>
        <w:t xml:space="preserve"> exposed to e-cig </w:t>
      </w:r>
    </w:p>
    <w:tbl>
      <w:tblPr>
        <w:tblW w:w="9681" w:type="dxa"/>
        <w:tblInd w:w="-10" w:type="dxa"/>
        <w:tblCellMar>
          <w:left w:w="0" w:type="dxa"/>
          <w:right w:w="0" w:type="dxa"/>
        </w:tblCellMar>
        <w:tblLook w:val="0600" w:firstRow="0" w:lastRow="0" w:firstColumn="0" w:lastColumn="0" w:noHBand="1" w:noVBand="1"/>
      </w:tblPr>
      <w:tblGrid>
        <w:gridCol w:w="1855"/>
        <w:gridCol w:w="1324"/>
        <w:gridCol w:w="1324"/>
        <w:gridCol w:w="1349"/>
        <w:gridCol w:w="1324"/>
        <w:gridCol w:w="1324"/>
        <w:gridCol w:w="1181"/>
      </w:tblGrid>
      <w:tr w:rsidR="003737F8" w:rsidRPr="003737F8" w14:paraId="32797224" w14:textId="77777777" w:rsidTr="00D010D2">
        <w:trPr>
          <w:trHeight w:val="361"/>
        </w:trPr>
        <w:tc>
          <w:tcPr>
            <w:tcW w:w="1855" w:type="dxa"/>
            <w:vMerge w:val="restart"/>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46C835B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Cytokines</w:t>
            </w:r>
          </w:p>
        </w:tc>
        <w:tc>
          <w:tcPr>
            <w:tcW w:w="3997" w:type="dxa"/>
            <w:gridSpan w:val="3"/>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09C1951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WT</w:t>
            </w:r>
          </w:p>
        </w:tc>
        <w:tc>
          <w:tcPr>
            <w:tcW w:w="3829" w:type="dxa"/>
            <w:gridSpan w:val="3"/>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62820EA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 xml:space="preserve">nAChR </w:t>
            </w:r>
            <w:r w:rsidRPr="00D010D2">
              <w:rPr>
                <w:rFonts w:ascii="Arial" w:eastAsia="Times New Roman" w:hAnsi="Arial" w:cs="Arial"/>
                <w:color w:val="000000"/>
                <w:kern w:val="24"/>
                <w:sz w:val="20"/>
                <w:szCs w:val="16"/>
                <w:lang w:val="el-GR"/>
              </w:rPr>
              <w:t xml:space="preserve">α7 </w:t>
            </w:r>
            <w:r w:rsidRPr="00D010D2">
              <w:rPr>
                <w:rFonts w:ascii="Arial" w:eastAsia="Times New Roman" w:hAnsi="Arial" w:cs="Arial"/>
                <w:color w:val="000000"/>
                <w:kern w:val="24"/>
                <w:sz w:val="20"/>
                <w:szCs w:val="16"/>
              </w:rPr>
              <w:t>KO</w:t>
            </w:r>
          </w:p>
        </w:tc>
      </w:tr>
      <w:tr w:rsidR="003737F8" w:rsidRPr="003737F8" w14:paraId="5FA288A8" w14:textId="77777777" w:rsidTr="00D010D2">
        <w:trPr>
          <w:trHeight w:val="36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81C9582" w14:textId="77777777" w:rsidR="003737F8" w:rsidRPr="00D010D2" w:rsidRDefault="003737F8" w:rsidP="003737F8">
            <w:pPr>
              <w:spacing w:after="0" w:line="240" w:lineRule="auto"/>
              <w:rPr>
                <w:rFonts w:ascii="Arial" w:eastAsia="Times New Roman" w:hAnsi="Arial" w:cs="Arial"/>
                <w:sz w:val="20"/>
                <w:szCs w:val="36"/>
              </w:rPr>
            </w:pP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7BA0928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Air</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5A228AC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PG</w:t>
            </w:r>
          </w:p>
        </w:tc>
        <w:tc>
          <w:tcPr>
            <w:tcW w:w="1349"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7A32DB9E"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PG+Nic</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0C2028C0"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Air</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48C7F40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PG</w:t>
            </w:r>
          </w:p>
        </w:tc>
        <w:tc>
          <w:tcPr>
            <w:tcW w:w="1181" w:type="dxa"/>
            <w:tcBorders>
              <w:top w:val="single" w:sz="8" w:space="0" w:color="000000"/>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39E9F68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PG+Nic</w:t>
            </w:r>
          </w:p>
        </w:tc>
      </w:tr>
      <w:tr w:rsidR="003737F8" w:rsidRPr="003737F8" w14:paraId="155EEB74" w14:textId="77777777" w:rsidTr="00D010D2">
        <w:trPr>
          <w:trHeight w:val="361"/>
        </w:trPr>
        <w:tc>
          <w:tcPr>
            <w:tcW w:w="1855" w:type="dxa"/>
            <w:tcBorders>
              <w:top w:val="single" w:sz="8" w:space="0" w:color="000000"/>
              <w:left w:val="single" w:sz="8" w:space="0" w:color="000000"/>
              <w:bottom w:val="nil"/>
              <w:right w:val="single" w:sz="8" w:space="0" w:color="000000"/>
            </w:tcBorders>
            <w:shd w:val="clear" w:color="auto" w:fill="auto"/>
            <w:tcMar>
              <w:top w:w="8" w:type="dxa"/>
              <w:left w:w="8" w:type="dxa"/>
              <w:bottom w:w="0" w:type="dxa"/>
              <w:right w:w="8" w:type="dxa"/>
            </w:tcMar>
            <w:vAlign w:val="center"/>
            <w:hideMark/>
          </w:tcPr>
          <w:p w14:paraId="79616E0B"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w:t>
            </w:r>
            <w:r w:rsidRPr="00D010D2">
              <w:rPr>
                <w:rFonts w:ascii="Arial" w:eastAsia="Times New Roman" w:hAnsi="Arial" w:cs="Arial"/>
                <w:color w:val="000000"/>
                <w:kern w:val="24"/>
                <w:sz w:val="20"/>
                <w:szCs w:val="16"/>
                <w:lang w:val="el-GR"/>
              </w:rPr>
              <w:t>β</w:t>
            </w:r>
          </w:p>
        </w:tc>
        <w:tc>
          <w:tcPr>
            <w:tcW w:w="1324" w:type="dxa"/>
            <w:tcBorders>
              <w:top w:val="single" w:sz="8" w:space="0" w:color="000000"/>
              <w:left w:val="single" w:sz="8" w:space="0" w:color="000000"/>
              <w:bottom w:val="nil"/>
              <w:right w:val="single" w:sz="8" w:space="0" w:color="FFFFFF"/>
            </w:tcBorders>
            <w:shd w:val="clear" w:color="auto" w:fill="auto"/>
            <w:tcMar>
              <w:top w:w="8" w:type="dxa"/>
              <w:left w:w="8" w:type="dxa"/>
              <w:bottom w:w="0" w:type="dxa"/>
              <w:right w:w="8" w:type="dxa"/>
            </w:tcMar>
            <w:vAlign w:val="center"/>
            <w:hideMark/>
          </w:tcPr>
          <w:p w14:paraId="29C7941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1.5 ± 0.1</w:t>
            </w:r>
          </w:p>
        </w:tc>
        <w:tc>
          <w:tcPr>
            <w:tcW w:w="1324" w:type="dxa"/>
            <w:tcBorders>
              <w:top w:val="single" w:sz="8" w:space="0" w:color="000000"/>
              <w:left w:val="single" w:sz="8" w:space="0" w:color="FFFFFF"/>
              <w:bottom w:val="nil"/>
              <w:right w:val="single" w:sz="8" w:space="0" w:color="FFFFFF"/>
            </w:tcBorders>
            <w:shd w:val="clear" w:color="auto" w:fill="auto"/>
            <w:tcMar>
              <w:top w:w="8" w:type="dxa"/>
              <w:left w:w="8" w:type="dxa"/>
              <w:bottom w:w="0" w:type="dxa"/>
              <w:right w:w="8" w:type="dxa"/>
            </w:tcMar>
            <w:vAlign w:val="center"/>
            <w:hideMark/>
          </w:tcPr>
          <w:p w14:paraId="6889B03D"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1.5 ± 0.17</w:t>
            </w:r>
          </w:p>
        </w:tc>
        <w:tc>
          <w:tcPr>
            <w:tcW w:w="1349" w:type="dxa"/>
            <w:tcBorders>
              <w:top w:val="single" w:sz="8" w:space="0" w:color="000000"/>
              <w:left w:val="single" w:sz="8" w:space="0" w:color="FFFFFF"/>
              <w:bottom w:val="nil"/>
              <w:right w:val="single" w:sz="8" w:space="0" w:color="FFFFFF"/>
            </w:tcBorders>
            <w:shd w:val="clear" w:color="auto" w:fill="auto"/>
            <w:tcMar>
              <w:top w:w="8" w:type="dxa"/>
              <w:left w:w="8" w:type="dxa"/>
              <w:bottom w:w="0" w:type="dxa"/>
              <w:right w:w="8" w:type="dxa"/>
            </w:tcMar>
            <w:vAlign w:val="center"/>
            <w:hideMark/>
          </w:tcPr>
          <w:p w14:paraId="053B0B9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 ± 0.065 *</w:t>
            </w:r>
          </w:p>
        </w:tc>
        <w:tc>
          <w:tcPr>
            <w:tcW w:w="1324" w:type="dxa"/>
            <w:tcBorders>
              <w:top w:val="single" w:sz="8" w:space="0" w:color="000000"/>
              <w:left w:val="single" w:sz="8" w:space="0" w:color="FFFFFF"/>
              <w:bottom w:val="nil"/>
              <w:right w:val="single" w:sz="8" w:space="0" w:color="FFFFFF"/>
            </w:tcBorders>
            <w:shd w:val="clear" w:color="auto" w:fill="auto"/>
            <w:tcMar>
              <w:top w:w="8" w:type="dxa"/>
              <w:left w:w="8" w:type="dxa"/>
              <w:bottom w:w="0" w:type="dxa"/>
              <w:right w:w="8" w:type="dxa"/>
            </w:tcMar>
            <w:vAlign w:val="center"/>
            <w:hideMark/>
          </w:tcPr>
          <w:p w14:paraId="4538B49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1.4 ± 0.077</w:t>
            </w:r>
          </w:p>
        </w:tc>
        <w:tc>
          <w:tcPr>
            <w:tcW w:w="1324" w:type="dxa"/>
            <w:tcBorders>
              <w:top w:val="single" w:sz="8" w:space="0" w:color="000000"/>
              <w:left w:val="single" w:sz="8" w:space="0" w:color="FFFFFF"/>
              <w:bottom w:val="nil"/>
              <w:right w:val="single" w:sz="8" w:space="0" w:color="FFFFFF"/>
            </w:tcBorders>
            <w:shd w:val="clear" w:color="auto" w:fill="auto"/>
            <w:tcMar>
              <w:top w:w="8" w:type="dxa"/>
              <w:left w:w="8" w:type="dxa"/>
              <w:bottom w:w="0" w:type="dxa"/>
              <w:right w:w="8" w:type="dxa"/>
            </w:tcMar>
            <w:vAlign w:val="center"/>
            <w:hideMark/>
          </w:tcPr>
          <w:p w14:paraId="2B74CDB0"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1.4 ± 0.078</w:t>
            </w:r>
          </w:p>
        </w:tc>
        <w:tc>
          <w:tcPr>
            <w:tcW w:w="1181" w:type="dxa"/>
            <w:tcBorders>
              <w:top w:val="single" w:sz="8" w:space="0" w:color="000000"/>
              <w:left w:val="single" w:sz="8" w:space="0" w:color="FFFFFF"/>
              <w:bottom w:val="nil"/>
              <w:right w:val="single" w:sz="8" w:space="0" w:color="000000"/>
            </w:tcBorders>
            <w:shd w:val="clear" w:color="auto" w:fill="auto"/>
            <w:tcMar>
              <w:top w:w="8" w:type="dxa"/>
              <w:left w:w="8" w:type="dxa"/>
              <w:bottom w:w="0" w:type="dxa"/>
              <w:right w:w="8" w:type="dxa"/>
            </w:tcMar>
            <w:vAlign w:val="center"/>
            <w:hideMark/>
          </w:tcPr>
          <w:p w14:paraId="3B03A1B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1.9 ± 0.021 *</w:t>
            </w:r>
          </w:p>
        </w:tc>
      </w:tr>
      <w:tr w:rsidR="003737F8" w:rsidRPr="003737F8" w14:paraId="541DAB73" w14:textId="77777777" w:rsidTr="00D010D2">
        <w:trPr>
          <w:trHeight w:val="361"/>
        </w:trPr>
        <w:tc>
          <w:tcPr>
            <w:tcW w:w="1855" w:type="dxa"/>
            <w:tcBorders>
              <w:top w:val="nil"/>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757B870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IL-3</w:t>
            </w:r>
          </w:p>
        </w:tc>
        <w:tc>
          <w:tcPr>
            <w:tcW w:w="1324" w:type="dxa"/>
            <w:tcBorders>
              <w:top w:val="nil"/>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1EF8C34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0.21 ± 0.031</w:t>
            </w:r>
          </w:p>
        </w:tc>
        <w:tc>
          <w:tcPr>
            <w:tcW w:w="1324" w:type="dxa"/>
            <w:tcBorders>
              <w:top w:val="nil"/>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867840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0.32 ± 0.068</w:t>
            </w:r>
          </w:p>
        </w:tc>
        <w:tc>
          <w:tcPr>
            <w:tcW w:w="1349" w:type="dxa"/>
            <w:tcBorders>
              <w:top w:val="nil"/>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641049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0.33 ± 0.029</w:t>
            </w:r>
          </w:p>
        </w:tc>
        <w:tc>
          <w:tcPr>
            <w:tcW w:w="1324" w:type="dxa"/>
            <w:tcBorders>
              <w:top w:val="nil"/>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7590A7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0.2 ± 0.058</w:t>
            </w:r>
          </w:p>
        </w:tc>
        <w:tc>
          <w:tcPr>
            <w:tcW w:w="1324" w:type="dxa"/>
            <w:tcBorders>
              <w:top w:val="nil"/>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DF33E43"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0.24 ± 0.028</w:t>
            </w:r>
          </w:p>
        </w:tc>
        <w:tc>
          <w:tcPr>
            <w:tcW w:w="1181" w:type="dxa"/>
            <w:tcBorders>
              <w:top w:val="nil"/>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37A871A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0.21 ± 0.02</w:t>
            </w:r>
          </w:p>
        </w:tc>
      </w:tr>
      <w:tr w:rsidR="003737F8" w:rsidRPr="003737F8" w14:paraId="535C340C"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11473E0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IL-4</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752492C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0.55 ± 0.067</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71FA12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0.68 ± 0.042</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3762C50"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0.8 ± 0.091</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78EB60E"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0.59 ± 0.062</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8EB0B6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0.64 ± 0.042</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0C206F5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0.7 ± 0.09</w:t>
            </w:r>
          </w:p>
        </w:tc>
      </w:tr>
      <w:tr w:rsidR="003737F8" w:rsidRPr="003737F8" w14:paraId="58FE7896"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1345893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IL-6</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6DAE39E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1.1 ± 0.07</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FEF555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1.2 ± 0.12</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BA9B3F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1.6 ± 0.055 *</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869B78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1.1 ± 0.18</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7AB2F46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 ± 0.066</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3E58353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1.3 ± 0.13</w:t>
            </w:r>
          </w:p>
        </w:tc>
      </w:tr>
      <w:tr w:rsidR="003737F8" w:rsidRPr="003737F8" w14:paraId="230C91B5"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35650B2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IL-10</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0068B56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9.5 ± 0.49</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C03DDAD"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11 ± 1.1</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B5C049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12 ± 0.44</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4294623"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9.9 ± 0.58</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E747D6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11 ± 0.47</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35FC170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11 ± 0.71</w:t>
            </w:r>
          </w:p>
        </w:tc>
      </w:tr>
      <w:tr w:rsidR="003737F8" w:rsidRPr="003737F8" w14:paraId="4A8BAE1C"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343E93A3"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IL-12p40</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5FB2A79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52 ± 4.8</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3D4EBE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61 ± 7.6</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7A69F944"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47 ± 5.3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E8CA06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70 ± 11</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3F3B08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93 ± 24</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36C8A5C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44 ± 2.5</w:t>
            </w:r>
          </w:p>
        </w:tc>
      </w:tr>
      <w:tr w:rsidR="003737F8" w:rsidRPr="003737F8" w14:paraId="6D4FE202"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6BA34F9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IL-12p70</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7330875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18 ± 1.3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7C57684"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22 ± 6.3</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D60724E"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31 ± 2 **</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80DF7B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19 ± 3.2</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AE44DF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17 ± 1.3</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138EEE1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23 ± 3.6</w:t>
            </w:r>
          </w:p>
        </w:tc>
      </w:tr>
      <w:tr w:rsidR="003737F8" w:rsidRPr="003737F8" w14:paraId="1EC92348"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2C9E4CC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IL-13</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4FF4576B"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55 ± 4.4</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BCA77A3"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57 ± 4.9</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15CAB44"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68 ± 1.8 **</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B231DB3"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49 ± 4.3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D375F9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52 ± 2.8</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105B6F4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57 ± 5.5</w:t>
            </w:r>
          </w:p>
        </w:tc>
      </w:tr>
      <w:tr w:rsidR="003737F8" w:rsidRPr="003737F8" w14:paraId="58F2C550"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255B39E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IL-17A</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37C8337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2.5 ± 0.15</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66B6E6B"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3.1 ± 0.31</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277C0F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3.3 ± 0.095</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373258C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3.5 ± 0.43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184F26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 ± 0.13</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045556E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3 ± 0.23</w:t>
            </w:r>
          </w:p>
        </w:tc>
      </w:tr>
      <w:tr w:rsidR="003737F8" w:rsidRPr="003737F8" w14:paraId="4C5BE249"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7488642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KC</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2F77210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19 ± 0.14</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83BFDB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20 ± 1.1</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08110F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24 ± 0.71 **</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727502D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23 ± 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DFAB88B"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19 ± 1.4</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6686619E"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21 ± 1.5</w:t>
            </w:r>
          </w:p>
        </w:tc>
      </w:tr>
      <w:tr w:rsidR="003737F8" w:rsidRPr="003737F8" w14:paraId="37DA2188"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7C04D5F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G-CSF</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609187E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4.7 ± 0.26</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4A185A40"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5.9 ± 0.54</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234B2A3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5.4 ± 0.25</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59F0EB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4.8 ± 0.34</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205608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5.5 ± 0.32</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7355A64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 ± 0.3</w:t>
            </w:r>
          </w:p>
        </w:tc>
      </w:tr>
      <w:tr w:rsidR="003737F8" w:rsidRPr="003737F8" w14:paraId="3878D6A5" w14:textId="77777777" w:rsidTr="00D010D2">
        <w:trPr>
          <w:trHeight w:val="361"/>
        </w:trPr>
        <w:tc>
          <w:tcPr>
            <w:tcW w:w="1855" w:type="dxa"/>
            <w:tcBorders>
              <w:top w:val="single" w:sz="8" w:space="0" w:color="FFFFFF"/>
              <w:left w:val="single" w:sz="8" w:space="0" w:color="000000"/>
              <w:bottom w:val="single" w:sz="8" w:space="0" w:color="FFFFFF"/>
              <w:right w:val="single" w:sz="8" w:space="0" w:color="000000"/>
            </w:tcBorders>
            <w:shd w:val="clear" w:color="auto" w:fill="auto"/>
            <w:tcMar>
              <w:top w:w="8" w:type="dxa"/>
              <w:left w:w="8" w:type="dxa"/>
              <w:bottom w:w="0" w:type="dxa"/>
              <w:right w:w="8" w:type="dxa"/>
            </w:tcMar>
            <w:vAlign w:val="center"/>
            <w:hideMark/>
          </w:tcPr>
          <w:p w14:paraId="4645298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Eotaxin</w:t>
            </w:r>
          </w:p>
        </w:tc>
        <w:tc>
          <w:tcPr>
            <w:tcW w:w="1324" w:type="dxa"/>
            <w:tcBorders>
              <w:top w:val="single" w:sz="8" w:space="0" w:color="FFFFFF"/>
              <w:left w:val="single" w:sz="8" w:space="0" w:color="000000"/>
              <w:bottom w:val="single" w:sz="8" w:space="0" w:color="FFFFFF"/>
              <w:right w:val="single" w:sz="8" w:space="0" w:color="FFFFFF"/>
            </w:tcBorders>
            <w:shd w:val="clear" w:color="auto" w:fill="auto"/>
            <w:tcMar>
              <w:top w:w="8" w:type="dxa"/>
              <w:left w:w="8" w:type="dxa"/>
              <w:bottom w:w="0" w:type="dxa"/>
              <w:right w:w="8" w:type="dxa"/>
            </w:tcMar>
            <w:vAlign w:val="center"/>
            <w:hideMark/>
          </w:tcPr>
          <w:p w14:paraId="665833E8"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50 ± 3</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60CC26C4"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62 ± 5.9</w:t>
            </w:r>
          </w:p>
        </w:tc>
        <w:tc>
          <w:tcPr>
            <w:tcW w:w="1349"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12F82517"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69 ± 1.9 *</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54B3AEC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51 ± 2</w:t>
            </w:r>
          </w:p>
        </w:tc>
        <w:tc>
          <w:tcPr>
            <w:tcW w:w="1324" w:type="dxa"/>
            <w:tcBorders>
              <w:top w:val="single" w:sz="8" w:space="0" w:color="FFFFFF"/>
              <w:left w:val="single" w:sz="8" w:space="0" w:color="FFFFFF"/>
              <w:bottom w:val="single" w:sz="8" w:space="0" w:color="FFFFFF"/>
              <w:right w:val="single" w:sz="8" w:space="0" w:color="FFFFFF"/>
            </w:tcBorders>
            <w:shd w:val="clear" w:color="auto" w:fill="auto"/>
            <w:tcMar>
              <w:top w:w="8" w:type="dxa"/>
              <w:left w:w="8" w:type="dxa"/>
              <w:bottom w:w="0" w:type="dxa"/>
              <w:right w:w="8" w:type="dxa"/>
            </w:tcMar>
            <w:vAlign w:val="center"/>
            <w:hideMark/>
          </w:tcPr>
          <w:p w14:paraId="0C4611AC"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61 ± 3.5</w:t>
            </w:r>
          </w:p>
        </w:tc>
        <w:tc>
          <w:tcPr>
            <w:tcW w:w="1181" w:type="dxa"/>
            <w:tcBorders>
              <w:top w:val="single" w:sz="8" w:space="0" w:color="FFFFFF"/>
              <w:left w:val="single" w:sz="8" w:space="0" w:color="FFFFFF"/>
              <w:bottom w:val="single" w:sz="8" w:space="0" w:color="FFFFFF"/>
              <w:right w:val="single" w:sz="8" w:space="0" w:color="000000"/>
            </w:tcBorders>
            <w:shd w:val="clear" w:color="auto" w:fill="auto"/>
            <w:tcMar>
              <w:top w:w="8" w:type="dxa"/>
              <w:left w:w="8" w:type="dxa"/>
              <w:bottom w:w="0" w:type="dxa"/>
              <w:right w:w="8" w:type="dxa"/>
            </w:tcMar>
            <w:vAlign w:val="center"/>
            <w:hideMark/>
          </w:tcPr>
          <w:p w14:paraId="7720981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 xml:space="preserve">53 ± 4.1 </w:t>
            </w:r>
            <w:r w:rsidRPr="00D010D2">
              <w:rPr>
                <w:rFonts w:ascii="Arial" w:eastAsia="Times New Roman" w:hAnsi="Arial" w:cs="Arial"/>
                <w:b/>
                <w:bCs/>
                <w:color w:val="000000"/>
                <w:kern w:val="24"/>
                <w:position w:val="5"/>
                <w:sz w:val="20"/>
                <w:szCs w:val="16"/>
                <w:vertAlign w:val="superscript"/>
              </w:rPr>
              <w:t>#</w:t>
            </w:r>
          </w:p>
        </w:tc>
      </w:tr>
      <w:tr w:rsidR="003737F8" w:rsidRPr="003737F8" w14:paraId="2B43C4AA" w14:textId="77777777" w:rsidTr="00D010D2">
        <w:trPr>
          <w:trHeight w:val="361"/>
        </w:trPr>
        <w:tc>
          <w:tcPr>
            <w:tcW w:w="1855" w:type="dxa"/>
            <w:tcBorders>
              <w:top w:val="single" w:sz="8" w:space="0" w:color="FFFFFF"/>
              <w:left w:val="single" w:sz="8" w:space="0" w:color="000000"/>
              <w:bottom w:val="single" w:sz="8" w:space="0" w:color="000000"/>
              <w:right w:val="single" w:sz="8" w:space="0" w:color="000000"/>
            </w:tcBorders>
            <w:shd w:val="clear" w:color="auto" w:fill="auto"/>
            <w:tcMar>
              <w:top w:w="8" w:type="dxa"/>
              <w:left w:w="8" w:type="dxa"/>
              <w:bottom w:w="0" w:type="dxa"/>
              <w:right w:w="8" w:type="dxa"/>
            </w:tcMar>
            <w:vAlign w:val="center"/>
            <w:hideMark/>
          </w:tcPr>
          <w:p w14:paraId="0ECF5BAD"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MIP-1</w:t>
            </w:r>
            <w:r w:rsidRPr="00D010D2">
              <w:rPr>
                <w:rFonts w:ascii="Arial" w:eastAsia="Times New Roman" w:hAnsi="Arial" w:cs="Arial"/>
                <w:color w:val="000000"/>
                <w:kern w:val="24"/>
                <w:sz w:val="20"/>
                <w:szCs w:val="16"/>
                <w:lang w:val="el-GR"/>
              </w:rPr>
              <w:t>α</w:t>
            </w:r>
          </w:p>
        </w:tc>
        <w:tc>
          <w:tcPr>
            <w:tcW w:w="1324" w:type="dxa"/>
            <w:tcBorders>
              <w:top w:val="single" w:sz="8" w:space="0" w:color="FFFFFF"/>
              <w:left w:val="single" w:sz="8" w:space="0" w:color="000000"/>
              <w:bottom w:val="single" w:sz="8" w:space="0" w:color="000000"/>
              <w:right w:val="single" w:sz="8" w:space="0" w:color="FFFFFF"/>
            </w:tcBorders>
            <w:shd w:val="clear" w:color="auto" w:fill="auto"/>
            <w:tcMar>
              <w:top w:w="8" w:type="dxa"/>
              <w:left w:w="8" w:type="dxa"/>
              <w:bottom w:w="0" w:type="dxa"/>
              <w:right w:w="8" w:type="dxa"/>
            </w:tcMar>
            <w:vAlign w:val="center"/>
            <w:hideMark/>
          </w:tcPr>
          <w:p w14:paraId="43FCA642"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0.72 ± 0.1</w:t>
            </w:r>
          </w:p>
        </w:tc>
        <w:tc>
          <w:tcPr>
            <w:tcW w:w="1324"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4E830479"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0.79 ± 0.091</w:t>
            </w:r>
          </w:p>
        </w:tc>
        <w:tc>
          <w:tcPr>
            <w:tcW w:w="1349"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134F6F46"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0.99 ± 0.1</w:t>
            </w:r>
          </w:p>
        </w:tc>
        <w:tc>
          <w:tcPr>
            <w:tcW w:w="1324"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696C97AF"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1.6 ± 0.42</w:t>
            </w:r>
          </w:p>
        </w:tc>
        <w:tc>
          <w:tcPr>
            <w:tcW w:w="1324" w:type="dxa"/>
            <w:tcBorders>
              <w:top w:val="single" w:sz="8" w:space="0" w:color="FFFFFF"/>
              <w:left w:val="single" w:sz="8" w:space="0" w:color="FFFFFF"/>
              <w:bottom w:val="single" w:sz="8" w:space="0" w:color="000000"/>
              <w:right w:val="single" w:sz="8" w:space="0" w:color="FFFFFF"/>
            </w:tcBorders>
            <w:shd w:val="clear" w:color="auto" w:fill="auto"/>
            <w:tcMar>
              <w:top w:w="8" w:type="dxa"/>
              <w:left w:w="8" w:type="dxa"/>
              <w:bottom w:w="0" w:type="dxa"/>
              <w:right w:w="8" w:type="dxa"/>
            </w:tcMar>
            <w:vAlign w:val="center"/>
            <w:hideMark/>
          </w:tcPr>
          <w:p w14:paraId="06040AD1"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0.84 ± 0.12</w:t>
            </w:r>
          </w:p>
        </w:tc>
        <w:tc>
          <w:tcPr>
            <w:tcW w:w="1181" w:type="dxa"/>
            <w:tcBorders>
              <w:top w:val="single" w:sz="8" w:space="0" w:color="FFFFFF"/>
              <w:left w:val="single" w:sz="8" w:space="0" w:color="FFFFFF"/>
              <w:bottom w:val="single" w:sz="8" w:space="0" w:color="000000"/>
              <w:right w:val="single" w:sz="8" w:space="0" w:color="000000"/>
            </w:tcBorders>
            <w:shd w:val="clear" w:color="auto" w:fill="auto"/>
            <w:tcMar>
              <w:top w:w="8" w:type="dxa"/>
              <w:left w:w="8" w:type="dxa"/>
              <w:bottom w:w="0" w:type="dxa"/>
              <w:right w:w="8" w:type="dxa"/>
            </w:tcMar>
            <w:vAlign w:val="center"/>
            <w:hideMark/>
          </w:tcPr>
          <w:p w14:paraId="641F992A" w14:textId="77777777" w:rsidR="003737F8" w:rsidRPr="00D010D2" w:rsidRDefault="003737F8" w:rsidP="003737F8">
            <w:pPr>
              <w:spacing w:after="0" w:line="240" w:lineRule="auto"/>
              <w:jc w:val="center"/>
              <w:textAlignment w:val="bottom"/>
              <w:rPr>
                <w:rFonts w:ascii="Arial" w:eastAsia="Times New Roman" w:hAnsi="Arial" w:cs="Arial"/>
                <w:sz w:val="20"/>
                <w:szCs w:val="36"/>
              </w:rPr>
            </w:pPr>
            <w:r w:rsidRPr="00D010D2">
              <w:rPr>
                <w:rFonts w:ascii="Arial" w:eastAsia="Times New Roman" w:hAnsi="Arial" w:cs="Arial"/>
                <w:color w:val="000000"/>
                <w:kern w:val="24"/>
                <w:sz w:val="20"/>
                <w:szCs w:val="16"/>
              </w:rPr>
              <w:t>1 ± 0.074</w:t>
            </w:r>
          </w:p>
        </w:tc>
      </w:tr>
    </w:tbl>
    <w:p w14:paraId="1087BC93" w14:textId="77777777" w:rsidR="003737F8" w:rsidRPr="00D010D2" w:rsidRDefault="003737F8" w:rsidP="003737F8">
      <w:pPr>
        <w:rPr>
          <w:rFonts w:ascii="Arial" w:hAnsi="Arial" w:cs="Arial"/>
        </w:rPr>
      </w:pPr>
    </w:p>
    <w:p w14:paraId="1115E878" w14:textId="77777777" w:rsidR="003737F8" w:rsidRPr="00D010D2" w:rsidRDefault="003737F8" w:rsidP="00BD31B5">
      <w:pPr>
        <w:rPr>
          <w:rFonts w:ascii="Arial" w:hAnsi="Arial" w:cs="Arial"/>
        </w:rPr>
      </w:pPr>
    </w:p>
    <w:sectPr w:rsidR="003737F8" w:rsidRPr="00D01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U0NbIwtjQxNDAzNDJQ0lEKTi0uzszPAykwqwUA14benywAAAA="/>
  </w:docVars>
  <w:rsids>
    <w:rsidRoot w:val="00FE2E20"/>
    <w:rsid w:val="001F49D2"/>
    <w:rsid w:val="00235389"/>
    <w:rsid w:val="002D01FA"/>
    <w:rsid w:val="003737F8"/>
    <w:rsid w:val="003F6AF1"/>
    <w:rsid w:val="00604DF9"/>
    <w:rsid w:val="006C4E8C"/>
    <w:rsid w:val="006E68E1"/>
    <w:rsid w:val="00771B8B"/>
    <w:rsid w:val="00876A9F"/>
    <w:rsid w:val="009D7520"/>
    <w:rsid w:val="00B35214"/>
    <w:rsid w:val="00B7292F"/>
    <w:rsid w:val="00BD31B5"/>
    <w:rsid w:val="00C55BDE"/>
    <w:rsid w:val="00D010D2"/>
    <w:rsid w:val="00D25152"/>
    <w:rsid w:val="00FE2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29784"/>
  <w15:chartTrackingRefBased/>
  <w15:docId w15:val="{A7C599FB-FE0A-4771-9A6B-B42D9B3D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9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F49D2"/>
    <w:rPr>
      <w:sz w:val="16"/>
      <w:szCs w:val="16"/>
    </w:rPr>
  </w:style>
  <w:style w:type="paragraph" w:styleId="CommentText">
    <w:name w:val="annotation text"/>
    <w:basedOn w:val="Normal"/>
    <w:link w:val="CommentTextChar"/>
    <w:uiPriority w:val="99"/>
    <w:semiHidden/>
    <w:unhideWhenUsed/>
    <w:rsid w:val="001F49D2"/>
    <w:pPr>
      <w:spacing w:line="240" w:lineRule="auto"/>
    </w:pPr>
    <w:rPr>
      <w:sz w:val="20"/>
      <w:szCs w:val="20"/>
    </w:rPr>
  </w:style>
  <w:style w:type="character" w:customStyle="1" w:styleId="CommentTextChar">
    <w:name w:val="Comment Text Char"/>
    <w:basedOn w:val="DefaultParagraphFont"/>
    <w:link w:val="CommentText"/>
    <w:uiPriority w:val="99"/>
    <w:semiHidden/>
    <w:rsid w:val="001F49D2"/>
    <w:rPr>
      <w:sz w:val="20"/>
      <w:szCs w:val="20"/>
    </w:rPr>
  </w:style>
  <w:style w:type="paragraph" w:styleId="BalloonText">
    <w:name w:val="Balloon Text"/>
    <w:basedOn w:val="Normal"/>
    <w:link w:val="BalloonTextChar"/>
    <w:uiPriority w:val="99"/>
    <w:semiHidden/>
    <w:unhideWhenUsed/>
    <w:rsid w:val="001F49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9D2"/>
    <w:rPr>
      <w:rFonts w:ascii="Segoe UI" w:hAnsi="Segoe UI" w:cs="Segoe UI"/>
      <w:sz w:val="18"/>
      <w:szCs w:val="18"/>
    </w:rPr>
  </w:style>
  <w:style w:type="paragraph" w:styleId="NormalWeb">
    <w:name w:val="Normal (Web)"/>
    <w:basedOn w:val="Normal"/>
    <w:uiPriority w:val="99"/>
    <w:semiHidden/>
    <w:unhideWhenUsed/>
    <w:rsid w:val="00BD31B5"/>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061443">
      <w:bodyDiv w:val="1"/>
      <w:marLeft w:val="0"/>
      <w:marRight w:val="0"/>
      <w:marTop w:val="0"/>
      <w:marBottom w:val="0"/>
      <w:divBdr>
        <w:top w:val="none" w:sz="0" w:space="0" w:color="auto"/>
        <w:left w:val="none" w:sz="0" w:space="0" w:color="auto"/>
        <w:bottom w:val="none" w:sz="0" w:space="0" w:color="auto"/>
        <w:right w:val="none" w:sz="0" w:space="0" w:color="auto"/>
      </w:divBdr>
    </w:div>
    <w:div w:id="1056245995">
      <w:bodyDiv w:val="1"/>
      <w:marLeft w:val="0"/>
      <w:marRight w:val="0"/>
      <w:marTop w:val="0"/>
      <w:marBottom w:val="0"/>
      <w:divBdr>
        <w:top w:val="none" w:sz="0" w:space="0" w:color="auto"/>
        <w:left w:val="none" w:sz="0" w:space="0" w:color="auto"/>
        <w:bottom w:val="none" w:sz="0" w:space="0" w:color="auto"/>
        <w:right w:val="none" w:sz="0" w:space="0" w:color="auto"/>
      </w:divBdr>
    </w:div>
    <w:div w:id="1604149603">
      <w:bodyDiv w:val="1"/>
      <w:marLeft w:val="0"/>
      <w:marRight w:val="0"/>
      <w:marTop w:val="0"/>
      <w:marBottom w:val="0"/>
      <w:divBdr>
        <w:top w:val="none" w:sz="0" w:space="0" w:color="auto"/>
        <w:left w:val="none" w:sz="0" w:space="0" w:color="auto"/>
        <w:bottom w:val="none" w:sz="0" w:space="0" w:color="auto"/>
        <w:right w:val="none" w:sz="0" w:space="0" w:color="auto"/>
      </w:divBdr>
    </w:div>
    <w:div w:id="1715227424">
      <w:bodyDiv w:val="1"/>
      <w:marLeft w:val="0"/>
      <w:marRight w:val="0"/>
      <w:marTop w:val="0"/>
      <w:marBottom w:val="0"/>
      <w:divBdr>
        <w:top w:val="none" w:sz="0" w:space="0" w:color="auto"/>
        <w:left w:val="none" w:sz="0" w:space="0" w:color="auto"/>
        <w:bottom w:val="none" w:sz="0" w:space="0" w:color="auto"/>
        <w:right w:val="none" w:sz="0" w:space="0" w:color="auto"/>
      </w:divBdr>
    </w:div>
    <w:div w:id="1735659581">
      <w:bodyDiv w:val="1"/>
      <w:marLeft w:val="0"/>
      <w:marRight w:val="0"/>
      <w:marTop w:val="0"/>
      <w:marBottom w:val="0"/>
      <w:divBdr>
        <w:top w:val="none" w:sz="0" w:space="0" w:color="auto"/>
        <w:left w:val="none" w:sz="0" w:space="0" w:color="auto"/>
        <w:bottom w:val="none" w:sz="0" w:space="0" w:color="auto"/>
        <w:right w:val="none" w:sz="0" w:space="0" w:color="auto"/>
      </w:divBdr>
    </w:div>
    <w:div w:id="186806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787</Words>
  <Characters>4489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Qixin Wang</dc:creator>
  <cp:keywords/>
  <dc:description/>
  <cp:lastModifiedBy>Qixin Wang</cp:lastModifiedBy>
  <cp:revision>2</cp:revision>
  <dcterms:created xsi:type="dcterms:W3CDTF">2020-02-13T03:59:00Z</dcterms:created>
  <dcterms:modified xsi:type="dcterms:W3CDTF">2020-02-13T03:59:00Z</dcterms:modified>
</cp:coreProperties>
</file>